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49</w:t>
      </w:r>
    </w:p>
    <w:p>
      <w:r>
        <w:t>Bundesgericht (BGE), 2011-02-04, FR</w:t>
      </w:r>
    </w:p>
    <w:p>
      <w:r>
        <w:rPr>
          <w:b/>
        </w:rPr>
        <w:t xml:space="preserve">Quelle: </w:t>
      </w:r>
      <w:r>
        <w:t>https://mcp.opencaselaw.ch/entscheid/bge_138 I 49</w:t>
      </w:r>
    </w:p>
    <w:p>
      <w:r>
        <w:t>FR: ATF 138 I 49</w:t>
      </w:r>
    </w:p>
    <w:p>
      <w:r>
        <w:t>IT: DTF 138 I 49</w:t>
      </w:r>
    </w:p>
    <w:p>
      <w:pPr>
        <w:pStyle w:val="Heading2"/>
      </w:pPr>
      <w:r>
        <w:t>Regeste</w:t>
      </w:r>
    </w:p>
    <w:p>
      <w:r>
        <w:t>Regeste Art. 5 Abs. 3 und Art. 9 BV, Art. 314 Abs. 1, Art. 404 Abs. 1 und Art. 405 Abs. 1 ZPO; Übergangsrecht; Bestimmung der Dauer der Frist zur Berufung gegen einen im beschleunigten Verfahren nach dem bisherigen kantonalen Recht ergangenen Entscheid über vorsorgliche Massnahmen; Vertrauensschutz bei falscher Belehrung über die Berufungsfrist. Es ist nicht willkürlich anzunehmen, dass die Dauer der Berufungsfrist von der Art des Verfahrens abhängt, dem der Entscheid über vorsorgliche Massnahmen gemäss der ZPO unterstellt ist (E. 7). Fall des Vertrauensschutzes in die falsche Belehrung über die Berufungsfrist (E. 8).</w:t>
      </w:r>
    </w:p>
    <w:p>
      <w:pPr>
        <w:pStyle w:val="Heading2"/>
      </w:pPr>
      <w:r>
        <w:t>Erwägungen</w:t>
      </w:r>
    </w:p>
    <w:p>
      <w:r>
        <w:rPr>
          <w:b/>
        </w:rPr>
        <w:t>E. 7</w:t>
      </w:r>
    </w:p>
    <w:p>
      <w:r>
        <w:t>Le recourant se plaint d'arbitraire ( art. 9 Cst. ) dans l'application des art. 311 al. 1, 314 al. 1, 404 al. 1 et 405 al. 1 CPC. Il soutient que le juge de première instance a rendu son jugement, conformément à l' art. 404 al. 1 CPC , en appliquant l'ancienne LPC/GE, soit selon une procédure accélérée ( art. 382 LPC /GE). Ce magistrat n'a donc pas statué "en procédure sommaire", comme l'exige l' art. 314 al. 1 CPC . Selon lui, par conséquent, le délai de 10 jours prévu par cette disposition ne s'applique pas; l'appel doit être interjeté dans le délai ordinaire de 30 jours, conformément à l' art. 311 al. 1 CPC .</w:t>
      </w:r>
    </w:p>
    <w:p>
      <w:r>
        <w:rPr>
          <w:b/>
        </w:rPr>
        <w:t>E. 7.1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ATF 136 I 316 consid. 2.2.2; ATF 134 II 124 consid. 4.1 et les arrêts cités).</w:t>
      </w:r>
    </w:p>
    <w:p>
      <w:r>
        <w:rPr>
          <w:b/>
        </w:rPr>
        <w:t>E. 7.2</w:t>
      </w:r>
    </w:p>
    <w:p>
      <w:r>
        <w:t>Le système prévu par le CPC pour déterminer la durée du délai d'appel contre une décision de mesures provisionnelles rendue durant le procès en divorce est le suivant: dans ses dispositions sur les voies de recours, ce code prévoit que "l'appel, écrit et motivé, est introduit auprès de l'instance d'appel dans les 30 jours à compter de la notification de la décision motivée ou de la notification postérieure de la motivation" ( art. 311 al. 1 CPC ); toutefois, "si la décision a été rendue en procédure sommaire, le délai pour l'introduction de l'appel et le dépôt de la réponse est de dix jours" ( art. 314 al. 1 CPC ). Dans ses dispositions sur les procédures spéciales en droit matrimonial, ce code dispose que la procédure sommaire s'applique aux mesures protectrices de l'union conjugale ( art. 271, 1 re phrase, CPC) et que les dispositions régissant la protection de l'union conjugale sont applicables par analogie aux mesures provisionnelles ordonnées dès l'introduction de la procédure de divorce (art. 276 al. 1, 2 e phrase, CPC). Ainsi, dans le système du CPC, une décision ayant pour objet des mesures provisionnelles ordonnées durant la procédure de divorce doit être attaquée dans un délai de 10 jours. BGE 138 I 49 S. 52 Par ailleurs, dans ses règles de droit transitoire, le CPC prévoit que les procédures en cours au moment de son entrée en vigueur sont régies par l'ancien droit de procédure jusqu'à la clôture de l'instance ( art. 404 al. 1 CPC ). Quant aux recours, ils sont régis par le droit en vigueur au moment de la communication de la décision aux parties ( art. 405 al. 1 CPC ; cf. ATF 137 III 130 consid. 2).</w:t>
      </w:r>
    </w:p>
    <w:p>
      <w:r>
        <w:rPr>
          <w:b/>
        </w:rPr>
        <w:t>E. 7.3</w:t>
      </w:r>
    </w:p>
    <w:p>
      <w:r>
        <w:t>La question qui se pose en l'espèce est celle de savoir s'il est arbitraire de considérer que le système sus-exposé pour déterminer la durée du délai d'appel s'applique aussi durant la période de droit transitoire, lorsque le juge de première instance a rendu sa décision en suivant le droit cantonal de procédure, qui ne prévoyait pas la procédure sommaire pour les mesures provisionnelles. Le recourant a introduit sa requête de mesures provisionnelles en 2010; le tribunal de première instance a rendu et communiqué sa décision aux parties après le 1 er janvier 2011. Dès lors, la procédure de première instance était soumise à l'ancien droit cantonal de procédure ( art. 404 al. 1 CPC ); en revanche, la procédure d'appel est régie par le CPC ( art. 405 al. 1 CPC ). Or, il n'est pas arbitraire de considérer que, le CPC s'appliquant à la procédure de recours, la durée du délai d'appel, qui dépend du type de procédure auquel la décision attaquée est soumise, se détermine aussi exclusivement selon le nouveau droit (dans ce sens, cf. arrêt 4A_507/2011 du 1 er novembre 2011 consid. 2.5; DENIS TAPPY, in Code de procédure civile commenté, 2011, n° 13 ad art. 405 CPC ). Cette interprétation va aussi dans le sens de l'uniformisation de la procédure civile dès le 1 er janvier 2011, telle que voulue par le législateur: elle évite que les justiciables des différents cantons voient leur moyen de droit soumis à un délai d'appel différent selon le type de procédure que prévoyait l'ancien droit cantonal, alors même que leur procédure de recours est, pour le reste, régie par le CPC. Ainsi, pour déterminer si la durée du délai d'appel était de 10 jours ( art. 314 al. 1 CPC ) ou de 30 jours ( art. 311 al. 1 CPC ), la cour cantonale pouvait, sans violer l' art. 9 Cst. , se fonder sur le type de procédure auquel le CPC soumet les mesures provisionnelles ordonnées pour la procédure de divorce, soit la procédure sommaire, et non sur celui que le juge de première instance avait effectivement suivi en vertu de l'ancienne loi cantonale de procédure pour rendre sa décision. Partant, le grief d'arbitraire dans l'application du droit doit être rejeté. BGE 138 I 49 S. 53</w:t>
      </w:r>
    </w:p>
    <w:p>
      <w:r>
        <w:rPr>
          <w:b/>
        </w:rPr>
        <w:t>E. 8</w:t>
      </w:r>
    </w:p>
    <w:p>
      <w:r>
        <w:t>Ensuite, le recourant se plaint tant de la violation de l' art. 5 al. 3 Cst. que de celle de l' art. 9 Cst.</w:t>
      </w:r>
    </w:p>
    <w:p>
      <w:r>
        <w:rPr>
          <w:b/>
        </w:rPr>
        <w:t>E. 8.1</w:t>
      </w:r>
    </w:p>
    <w:p>
      <w:r>
        <w:t>Il soutient que si, par hypothèse, l'indication du délai de 30 jours était erronée, la protection de sa bonne foi ne pourrait lui être refusée. Contrairement à ce qu'a retenu l'autorité cantonale, il ne lui suffisait pas de lire la loi pour corriger son erreur. La procédure suivie en première instance étant de type accéléré, cette correction requérait une interprétation allant à l'encontre du texte légal, selon lequel le délai de recours de 10 jours s'applique seulement pour les décisions rendues en procédure sommaire. Ainsi, la cour cantonale aurait dû qualifier à tout le moins de peu claire la situation.</w:t>
      </w:r>
    </w:p>
    <w:p>
      <w:r>
        <w:rPr>
          <w:b/>
        </w:rPr>
        <w:t>E. 8.2</w:t>
      </w:r>
    </w:p>
    <w:p>
      <w:r>
        <w:t>Pour sa part, l'intimée prétend tout d'abord que l'argumentation du recourant ne satisfait pas aux exigences de motivation parce que ce dernier ne démontre pas l'arbitraire de la décision. Elle soutient ensuite que le texte de la loi est parfaitement clair et que l'erreur du recourant, qui s'est référé à la procédure cantonale pourtant abrogée et inapplicable au vu des art. 404 et 405 CPC , est inexcusable. Elle ajoute encore que nombre de publications et de commentaires parus depuis l'entrée en vigueur du CPC ont relevé l'existence du délai de 10 jours pour contester les mesures provisionnelles rendues sous l'ancienne procédure cantonale. Enfin, elle estime que le recourant, constatant son erreur dès réception du courrier du 3 mars 2011 où elle requérait l'exécution du jugement de première instance, aurait dû agir de suite, en demandant la restitution du délai. Elle conclut que le grief doit être rejeté.</w:t>
      </w:r>
    </w:p>
    <w:p>
      <w:r>
        <w:rPr>
          <w:b/>
        </w:rPr>
        <w:t>E. 8.3.1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136 I 254 consid. 5.2; ATF 135 IV 212 consid. 2.6; BÉATRICE WEBER-DÜRLER, Neuere Entwicklungen des Vertrauensschutzes, in ZBl 6/2002 p. 281 ss [292 s.]).</w:t>
      </w:r>
    </w:p>
    <w:p>
      <w:r>
        <w:rPr>
          <w:b/>
        </w:rPr>
        <w:t>E. 8.3.2</w:t>
      </w:r>
    </w:p>
    <w:p>
      <w:r>
        <w:t>On déduit du principe de la bonne foi précité que les parties ne doivent subir aucun préjudice en raison d'une indication inexacte des voies de droit ( ATF 117 Ia 297 consid. 2, ATF 117 Ia 421 consid. 2c). Une partie ne peut toutefois se prévaloir de cette protection que si elle se fie de bonne foi à cette indication. Tel n'est pas le cas de celle qui s'est BGE 138 I 49 S. 54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 ATF 135 III 374 consid. 1.2.2.2; ATF 134 I 199 consid. 1.3.1; ATF 129 II 125 consid. 3.3; ATF 124 I 255 consid. 1a/aa; ATF 117 Ia 421 consid. 2a).</w:t>
      </w:r>
    </w:p>
    <w:p>
      <w:r>
        <w:rPr>
          <w:b/>
        </w:rPr>
        <w:t>E. 8.4</w:t>
      </w:r>
    </w:p>
    <w:p>
      <w:r>
        <w:t>En l'espèce, le recourant a soulevé et motivé le grief selon lequel son droit fondamental à la protection de la bonne foi aurait été violé. Il faut donc déterminer si, conseillé par un avocat, il aurait dû comprendre à la seule lecture de la loi que le délai d'appel se détermine selon les règles du CPC, à l'exclusion de celles de l'ancienne LPC/GE. A cet égard, l' art. 404 al. 1 CPC prévoit que la procédure cantonale s'appliquait encore en première instance, soit en l'occurrence la procédure accélérée; quant à l' art. 314 al. 1 CPC , il prévoit que "si la décision a été rendue en procédure sommaire, le délai pour l'introduction de l'appel et le dépôt de la réponse est de dix jours"; il ne précise pas s'il se réfère à la procédure effectivement appliquée ou à la procédure abstraitement applicable selon le CPC. Ainsi, force est de constater qu'un doute pouvait subsister quant à la durée du délai d'appel durant la période transitoire. Dans tous les cas, l'erreur du recourant ne peut pas être qualifiée de grossière. Sa confiance placée dans l'indication erronée du délai d'appel donnée par le juge de première instance doit être protégée et il ne doit subir aucun désavantage de ce fait. En outre, l'intimée ne peut pas être suivie lorsqu'elle prétend que le recourant aurait dû réagir dès la mise en demeure de sa part. En effet, à lui seul, le courrier du 3 mars 2011 de l'intimée ne permet pas de remettre en cause la bonne foi du recourant. Partant, le grief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